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5B" w:rsidRDefault="00253D5B" w:rsidP="00253D5B">
      <w:pPr>
        <w:jc w:val="center"/>
      </w:pPr>
      <w:r>
        <w:t xml:space="preserve">2020-2021 ÖĞRETİM </w:t>
      </w:r>
      <w:proofErr w:type="gramStart"/>
      <w:r>
        <w:t xml:space="preserve">YILI </w:t>
      </w:r>
      <w:r w:rsidR="00F50856">
        <w:t xml:space="preserve"> 11</w:t>
      </w:r>
      <w:proofErr w:type="gramEnd"/>
      <w:r w:rsidR="00F50856">
        <w:t xml:space="preserve">. SINIF </w:t>
      </w:r>
      <w:r w:rsidR="004C6C6F">
        <w:t xml:space="preserve">FELSEFE </w:t>
      </w:r>
      <w:r>
        <w:t xml:space="preserve"> KİTAP İNCELEME RAPORU</w:t>
      </w:r>
    </w:p>
    <w:p w:rsidR="00253D5B" w:rsidRDefault="00253D5B" w:rsidP="00253D5B"/>
    <w:tbl>
      <w:tblPr>
        <w:tblStyle w:val="TabloKlavuzu"/>
        <w:tblW w:w="0" w:type="auto"/>
        <w:tblLook w:val="04A0"/>
      </w:tblPr>
      <w:tblGrid>
        <w:gridCol w:w="2972"/>
        <w:gridCol w:w="6090"/>
      </w:tblGrid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PEDOGOJİ</w:t>
            </w:r>
          </w:p>
        </w:tc>
        <w:tc>
          <w:tcPr>
            <w:tcW w:w="6090" w:type="dxa"/>
          </w:tcPr>
          <w:p w:rsidR="00253D5B" w:rsidRDefault="00675857" w:rsidP="002857CE">
            <w:pPr>
              <w:jc w:val="both"/>
            </w:pPr>
            <w:r w:rsidRPr="00675857">
              <w:t>Verilen bilgiler pedagojik olarak öğrencilerin hazır</w:t>
            </w:r>
            <w:r>
              <w:t xml:space="preserve"> </w:t>
            </w:r>
            <w:r w:rsidRPr="00675857">
              <w:t>bulunuşluklarına uygundur.</w:t>
            </w:r>
          </w:p>
          <w:p w:rsidR="00253D5B" w:rsidRDefault="00253D5B" w:rsidP="002857CE">
            <w:pPr>
              <w:jc w:val="both"/>
            </w:pP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İÇERİK</w:t>
            </w:r>
            <w:r w:rsidRPr="00253D5B">
              <w:tab/>
              <w:t>TASARIM</w:t>
            </w:r>
          </w:p>
        </w:tc>
        <w:tc>
          <w:tcPr>
            <w:tcW w:w="6090" w:type="dxa"/>
          </w:tcPr>
          <w:p w:rsidR="00253D5B" w:rsidRDefault="00675857" w:rsidP="002857CE">
            <w:pPr>
              <w:jc w:val="both"/>
            </w:pPr>
            <w:r w:rsidRPr="00675857">
              <w:t>Dış kapak daha dikkat çekici ve merak uyandırıcı tasarlanabilirdi</w:t>
            </w:r>
            <w:r>
              <w:t>. İçerik tasarımında görsel ögeler arttırılırsa öğrenme sürecini olumlu etkiler.</w:t>
            </w: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ANLATIM</w:t>
            </w:r>
            <w:r w:rsidRPr="00253D5B">
              <w:tab/>
            </w:r>
          </w:p>
        </w:tc>
        <w:tc>
          <w:tcPr>
            <w:tcW w:w="6090" w:type="dxa"/>
          </w:tcPr>
          <w:p w:rsidR="002857CE" w:rsidRDefault="002857CE" w:rsidP="002857CE">
            <w:pPr>
              <w:jc w:val="both"/>
            </w:pPr>
            <w:r>
              <w:t>Genel olarak konuların anlatımı öğrencilerin bilişsel durumuna uygundur. Konuların tarihsel bağlam açısından ilişkisi doğru bir şekilde kurulmuş ve böylece öğrenmede tarihsel perspektif sağlanmıştır.</w:t>
            </w:r>
            <w:r w:rsidR="005A29AF">
              <w:t xml:space="preserve"> Fakat felsefenin ortaya çıkışını açıklamada mitoloj</w:t>
            </w:r>
            <w:r w:rsidR="00E24A58">
              <w:t>i kazanımına yer verilmemesi tarihsel bütünlüğün kavranmasını zorlaştırabilir. Bu nedenle mitolojik evren tasarımlarının kazanımlara eklenmesi, olay ve olguların akıl ile açıklanma evresi olan felsefenin ortaya çıkış sürecinin öğrenilmesini anlamlı kılabilir.</w:t>
            </w:r>
          </w:p>
          <w:p w:rsidR="00E24A58" w:rsidRDefault="00E24A58" w:rsidP="002857CE">
            <w:pPr>
              <w:jc w:val="both"/>
            </w:pPr>
          </w:p>
          <w:p w:rsidR="00253D5B" w:rsidRDefault="005A29AF" w:rsidP="002857CE">
            <w:pPr>
              <w:jc w:val="both"/>
            </w:pPr>
            <w:r>
              <w:t>Beşinci ünitenin konusu olan 20. yy felsefesinin kazanımlarına “çağdaş felsefe sorunları” ilave edilirse öğrencilerin güncel problemler konusunda duyarlılıkları artabilir ve yaşadıkları çağın sorunlarını derinlemesine irdelemeleri sağlanabilir.</w:t>
            </w:r>
            <w:r w:rsidR="002857CE">
              <w:t xml:space="preserve"> </w:t>
            </w:r>
          </w:p>
          <w:p w:rsidR="00253D5B" w:rsidRDefault="00253D5B" w:rsidP="002857CE">
            <w:pPr>
              <w:jc w:val="both"/>
            </w:pP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ETKİNLİKLERİN SEVİYESİ</w:t>
            </w:r>
          </w:p>
        </w:tc>
        <w:tc>
          <w:tcPr>
            <w:tcW w:w="6090" w:type="dxa"/>
          </w:tcPr>
          <w:p w:rsidR="00253D5B" w:rsidRDefault="003D04BC" w:rsidP="002857CE">
            <w:pPr>
              <w:jc w:val="both"/>
            </w:pPr>
            <w:r w:rsidRPr="003D04BC">
              <w:t xml:space="preserve">Etkinlikler genel olarak öğrencilerin bilişsel </w:t>
            </w:r>
            <w:proofErr w:type="spellStart"/>
            <w:r w:rsidRPr="003D04BC">
              <w:t>hazırbulunuşluklarına</w:t>
            </w:r>
            <w:proofErr w:type="spellEnd"/>
            <w:r w:rsidRPr="003D04BC">
              <w:t xml:space="preserve"> uygundur. Bazı etkinlikler mesleki ve teknik </w:t>
            </w:r>
            <w:proofErr w:type="gramStart"/>
            <w:r w:rsidRPr="003D04BC">
              <w:t>Anadolu lisesi</w:t>
            </w:r>
            <w:proofErr w:type="gramEnd"/>
            <w:r w:rsidRPr="003D04BC">
              <w:t xml:space="preserve"> öğrencileri için daha yalın hale getirilebilir.</w:t>
            </w:r>
            <w:r w:rsidR="00950AE1" w:rsidRPr="00950AE1">
              <w:t xml:space="preserve"> Felsefe ders saati yetersiz olduğundan etkinlikl</w:t>
            </w:r>
            <w:r w:rsidR="00950AE1">
              <w:t>ere yeterli zaman kalmamaktadır.</w:t>
            </w:r>
          </w:p>
          <w:p w:rsidR="00253D5B" w:rsidRDefault="00253D5B" w:rsidP="002857CE">
            <w:pPr>
              <w:jc w:val="both"/>
            </w:pP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KONU ANLATIM BİÇİMLERİ</w:t>
            </w:r>
            <w:r w:rsidRPr="00253D5B">
              <w:tab/>
            </w:r>
          </w:p>
        </w:tc>
        <w:tc>
          <w:tcPr>
            <w:tcW w:w="6090" w:type="dxa"/>
          </w:tcPr>
          <w:p w:rsidR="00253D5B" w:rsidRDefault="00E24A58" w:rsidP="00E24A58">
            <w:pPr>
              <w:jc w:val="both"/>
            </w:pPr>
            <w:r>
              <w:t>Konuların anlatım biçimleri öğrencilerin bilişsel seviyesine uygundur. Konular olabildiğince sade ve öz anlatılmıştır. Fakat Felsefe ders saati yetersiz olduğundan etkinliklere yeterli zaman kalmamaktadır.</w:t>
            </w: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SORU TARZLARI</w:t>
            </w:r>
          </w:p>
        </w:tc>
        <w:bookmarkStart w:id="0" w:name="_GoBack"/>
        <w:tc>
          <w:tcPr>
            <w:tcW w:w="6090" w:type="dxa"/>
          </w:tcPr>
          <w:p w:rsidR="00253D5B" w:rsidRPr="00081122" w:rsidRDefault="006C7394" w:rsidP="002857CE">
            <w:pPr>
              <w:jc w:val="both"/>
            </w:pPr>
            <w:r w:rsidRPr="00081122">
              <w:fldChar w:fldCharType="begin"/>
            </w:r>
            <w:r w:rsidR="00081122" w:rsidRPr="00081122">
              <w:instrText xml:space="preserve"> HYPERLINK "http://www.egitimhane.com" </w:instrText>
            </w:r>
            <w:r w:rsidRPr="00081122">
              <w:fldChar w:fldCharType="separate"/>
            </w:r>
            <w:r w:rsidR="00E24A58" w:rsidRPr="00081122">
              <w:rPr>
                <w:rStyle w:val="Kpr"/>
                <w:color w:val="auto"/>
                <w:u w:val="none"/>
              </w:rPr>
              <w:t xml:space="preserve">Sorular genel olarak öğrencilerin bilişsel </w:t>
            </w:r>
            <w:proofErr w:type="spellStart"/>
            <w:r w:rsidR="00E24A58" w:rsidRPr="00081122">
              <w:rPr>
                <w:rStyle w:val="Kpr"/>
                <w:color w:val="auto"/>
                <w:u w:val="none"/>
              </w:rPr>
              <w:t>hazırbulunuşluklarına</w:t>
            </w:r>
            <w:proofErr w:type="spellEnd"/>
            <w:r w:rsidR="00E24A58" w:rsidRPr="00081122">
              <w:rPr>
                <w:rStyle w:val="Kpr"/>
                <w:color w:val="auto"/>
                <w:u w:val="none"/>
              </w:rPr>
              <w:t xml:space="preserve"> uygundur. Bazı sorular mesleki ve teknik </w:t>
            </w:r>
            <w:proofErr w:type="spellStart"/>
            <w:r w:rsidR="00E24A58" w:rsidRPr="00081122">
              <w:rPr>
                <w:rStyle w:val="Kpr"/>
                <w:color w:val="auto"/>
                <w:u w:val="none"/>
              </w:rPr>
              <w:t>anadolu</w:t>
            </w:r>
            <w:proofErr w:type="spellEnd"/>
            <w:r w:rsidR="00E24A58" w:rsidRPr="00081122">
              <w:rPr>
                <w:rStyle w:val="Kpr"/>
                <w:color w:val="auto"/>
                <w:u w:val="none"/>
              </w:rPr>
              <w:t xml:space="preserve"> lisesi öğrencileri için daha yalın hale getirilebilir. Kavrama ve değerlendirme soru tiplerinden önce yaşamsal pratiği olan sorulara yer verilmesi öğrenmeyi kolaylaştıracaktır.</w:t>
            </w:r>
            <w:r w:rsidRPr="00081122">
              <w:fldChar w:fldCharType="end"/>
            </w:r>
          </w:p>
          <w:bookmarkEnd w:id="0"/>
          <w:p w:rsidR="00253D5B" w:rsidRDefault="00253D5B" w:rsidP="002857CE">
            <w:pPr>
              <w:jc w:val="both"/>
            </w:pP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DİL VE ANLATIM</w:t>
            </w:r>
          </w:p>
        </w:tc>
        <w:tc>
          <w:tcPr>
            <w:tcW w:w="6090" w:type="dxa"/>
          </w:tcPr>
          <w:p w:rsidR="00253D5B" w:rsidRDefault="003D04BC" w:rsidP="002857CE">
            <w:pPr>
              <w:jc w:val="both"/>
            </w:pPr>
            <w:r>
              <w:t xml:space="preserve">Kullanılan dil sade, açık ve anlaşılırdır. </w:t>
            </w:r>
          </w:p>
          <w:p w:rsidR="00253D5B" w:rsidRDefault="00253D5B" w:rsidP="002857CE">
            <w:pPr>
              <w:jc w:val="both"/>
            </w:pPr>
          </w:p>
        </w:tc>
      </w:tr>
      <w:tr w:rsidR="00253D5B" w:rsidTr="002857CE">
        <w:tc>
          <w:tcPr>
            <w:tcW w:w="2972" w:type="dxa"/>
          </w:tcPr>
          <w:p w:rsidR="00253D5B" w:rsidRDefault="00253D5B" w:rsidP="00253D5B">
            <w:r w:rsidRPr="00253D5B">
              <w:t>YAYINEVİNİN ADI</w:t>
            </w:r>
          </w:p>
        </w:tc>
        <w:tc>
          <w:tcPr>
            <w:tcW w:w="6090" w:type="dxa"/>
          </w:tcPr>
          <w:p w:rsidR="00253D5B" w:rsidRDefault="00E24A58" w:rsidP="002857CE">
            <w:pPr>
              <w:jc w:val="both"/>
            </w:pPr>
            <w:r>
              <w:t>Özgün Matbaacılık</w:t>
            </w:r>
          </w:p>
          <w:p w:rsidR="00253D5B" w:rsidRDefault="00253D5B" w:rsidP="002857CE">
            <w:pPr>
              <w:jc w:val="both"/>
            </w:pPr>
          </w:p>
        </w:tc>
      </w:tr>
    </w:tbl>
    <w:p w:rsidR="00253D5B" w:rsidRDefault="00253D5B" w:rsidP="00253D5B">
      <w:r>
        <w:tab/>
      </w:r>
      <w:r>
        <w:tab/>
      </w:r>
    </w:p>
    <w:p w:rsidR="00253D5B" w:rsidRDefault="00253D5B" w:rsidP="00253D5B"/>
    <w:p w:rsidR="00253D5B" w:rsidRDefault="00662D21" w:rsidP="00253D5B">
      <w:hyperlink r:id="rId4" w:history="1">
        <w:r w:rsidRPr="0009124E">
          <w:rPr>
            <w:rStyle w:val="Kpr"/>
          </w:rPr>
          <w:t>https://www.sorubak.com</w:t>
        </w:r>
      </w:hyperlink>
      <w:r>
        <w:t xml:space="preserve"> </w:t>
      </w:r>
    </w:p>
    <w:p w:rsidR="00253D5B" w:rsidRDefault="00253D5B" w:rsidP="00253D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3D5B" w:rsidRDefault="00253D5B" w:rsidP="00253D5B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53D5B" w:rsidSect="006C7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458F"/>
    <w:rsid w:val="00081122"/>
    <w:rsid w:val="00253D5B"/>
    <w:rsid w:val="002857CE"/>
    <w:rsid w:val="002E5C2F"/>
    <w:rsid w:val="00331975"/>
    <w:rsid w:val="003D04BC"/>
    <w:rsid w:val="004A2E6E"/>
    <w:rsid w:val="004C6C6F"/>
    <w:rsid w:val="005A29AF"/>
    <w:rsid w:val="00662D21"/>
    <w:rsid w:val="00675857"/>
    <w:rsid w:val="006C7394"/>
    <w:rsid w:val="00794F51"/>
    <w:rsid w:val="0082458F"/>
    <w:rsid w:val="008304A1"/>
    <w:rsid w:val="008B69C5"/>
    <w:rsid w:val="00950AE1"/>
    <w:rsid w:val="00AE3F79"/>
    <w:rsid w:val="00BF227E"/>
    <w:rsid w:val="00D5283A"/>
    <w:rsid w:val="00E24A58"/>
    <w:rsid w:val="00F5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3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81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2020-09-14T07:22:00Z</dcterms:created>
  <dcterms:modified xsi:type="dcterms:W3CDTF">2020-09-15T09:05:00Z</dcterms:modified>
  <cp:category>https://www.sorubak.com</cp:category>
</cp:coreProperties>
</file>